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D2" w:rsidRDefault="00A50F46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金融学院</w:t>
      </w:r>
      <w:r>
        <w:rPr>
          <w:rFonts w:ascii="Times New Roman" w:eastAsia="Times New Roman" w:hAnsi="Times New Roman"/>
          <w:sz w:val="36"/>
          <w:szCs w:val="36"/>
        </w:rPr>
        <w:t>2019</w:t>
      </w:r>
      <w:r>
        <w:rPr>
          <w:rFonts w:ascii="黑体" w:eastAsia="黑体" w:hAnsi="黑体"/>
          <w:sz w:val="36"/>
          <w:szCs w:val="36"/>
        </w:rPr>
        <w:t>年上半年</w:t>
      </w:r>
      <w:r w:rsidR="00985251">
        <w:rPr>
          <w:rFonts w:ascii="黑体" w:eastAsia="黑体" w:hAnsi="黑体" w:hint="eastAsia"/>
          <w:sz w:val="36"/>
          <w:szCs w:val="36"/>
        </w:rPr>
        <w:t>保险学</w:t>
      </w:r>
      <w:r>
        <w:rPr>
          <w:rFonts w:ascii="黑体" w:eastAsia="黑体" w:hAnsi="黑体"/>
          <w:sz w:val="36"/>
          <w:szCs w:val="36"/>
        </w:rPr>
        <w:t>博士论文答辩安排表</w:t>
      </w:r>
    </w:p>
    <w:p w:rsidR="008507D2" w:rsidRDefault="008507D2">
      <w:pPr>
        <w:spacing w:line="46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5"/>
        <w:tblW w:w="0" w:type="auto"/>
        <w:tblInd w:w="-600" w:type="dxa"/>
        <w:tblLook w:val="04A0" w:firstRow="1" w:lastRow="0" w:firstColumn="1" w:lastColumn="0" w:noHBand="0" w:noVBand="1"/>
      </w:tblPr>
      <w:tblGrid>
        <w:gridCol w:w="1194"/>
        <w:gridCol w:w="4621"/>
        <w:gridCol w:w="1371"/>
        <w:gridCol w:w="2463"/>
        <w:gridCol w:w="1793"/>
        <w:gridCol w:w="1466"/>
      </w:tblGrid>
      <w:tr w:rsidR="00BA5857" w:rsidTr="00BA5857">
        <w:trPr>
          <w:trHeight w:val="133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学生</w:t>
            </w:r>
          </w:p>
          <w:p w:rsidR="00BA5857" w:rsidRDefault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论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文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题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指导老师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ind w:firstLine="1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开题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委员会成员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地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点</w:t>
            </w:r>
          </w:p>
        </w:tc>
      </w:tr>
      <w:tr w:rsidR="00BA5857" w:rsidTr="00B32F9D">
        <w:trPr>
          <w:trHeight w:val="177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5857" w:rsidRPr="00BA5857" w:rsidRDefault="00BA5857" w:rsidP="00BA5857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A5857">
              <w:rPr>
                <w:rFonts w:ascii="宋体" w:eastAsia="宋体" w:hAnsi="宋体" w:hint="eastAsia"/>
                <w:sz w:val="28"/>
                <w:szCs w:val="28"/>
              </w:rPr>
              <w:t>李敏雅</w:t>
            </w:r>
            <w:proofErr w:type="gram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857" w:rsidRPr="00BA5857" w:rsidRDefault="00BA5857" w:rsidP="00BA5857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A5857">
              <w:rPr>
                <w:rFonts w:ascii="宋体" w:eastAsia="宋体" w:hAnsi="宋体" w:hint="eastAsia"/>
                <w:sz w:val="28"/>
                <w:szCs w:val="28"/>
              </w:rPr>
              <w:t>社会保险的国民幸福效应研究</w:t>
            </w:r>
            <w:r w:rsidRPr="00BA5857">
              <w:rPr>
                <w:rFonts w:ascii="宋体" w:eastAsia="宋体" w:hAnsi="宋体"/>
                <w:sz w:val="28"/>
                <w:szCs w:val="28"/>
              </w:rPr>
              <w:t>--</w:t>
            </w:r>
            <w:r w:rsidRPr="00BA5857">
              <w:rPr>
                <w:rFonts w:ascii="宋体" w:eastAsia="宋体" w:hAnsi="宋体" w:hint="eastAsia"/>
                <w:sz w:val="28"/>
                <w:szCs w:val="28"/>
              </w:rPr>
              <w:t>基于分配公平感视角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857" w:rsidRPr="00BA5857" w:rsidRDefault="00BA5857" w:rsidP="00BA5857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A5857">
              <w:rPr>
                <w:rFonts w:ascii="宋体" w:eastAsia="宋体" w:hAnsi="宋体"/>
                <w:sz w:val="30"/>
                <w:szCs w:val="30"/>
              </w:rPr>
              <w:t>胡宏兵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ind w:firstLineChars="50" w:firstLine="150"/>
              <w:rPr>
                <w:rFonts w:ascii="宋体" w:eastAsia="宋体" w:hAnsi="宋体"/>
                <w:sz w:val="30"/>
                <w:szCs w:val="30"/>
              </w:rPr>
            </w:pPr>
            <w:r w:rsidRPr="00BA5857">
              <w:rPr>
                <w:rFonts w:ascii="宋体" w:eastAsia="宋体" w:hAnsi="宋体" w:hint="eastAsia"/>
                <w:sz w:val="30"/>
                <w:szCs w:val="30"/>
              </w:rPr>
              <w:t>袁辉，胡宏兵，黄孝武，陶雄华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，</w:t>
            </w:r>
            <w:r>
              <w:rPr>
                <w:rFonts w:ascii="宋体" w:eastAsia="宋体" w:hAnsi="宋体"/>
                <w:sz w:val="30"/>
                <w:szCs w:val="30"/>
              </w:rPr>
              <w:t>刘冬姣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6月24日</w:t>
            </w:r>
          </w:p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14:30-18:00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文泉南</w:t>
            </w:r>
          </w:p>
          <w:p w:rsidR="00BA5857" w:rsidRDefault="00BA5857" w:rsidP="00AE40EF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60</w:t>
            </w:r>
            <w:r w:rsidR="00671282">
              <w:rPr>
                <w:rFonts w:ascii="宋体" w:eastAsia="宋体" w:hAnsi="宋体"/>
                <w:sz w:val="30"/>
                <w:szCs w:val="30"/>
              </w:rPr>
              <w:t>9</w:t>
            </w:r>
            <w:bookmarkStart w:id="0" w:name="_GoBack"/>
            <w:bookmarkEnd w:id="0"/>
          </w:p>
        </w:tc>
      </w:tr>
      <w:tr w:rsidR="00BA5857" w:rsidTr="00B32F9D">
        <w:trPr>
          <w:trHeight w:val="166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5857" w:rsidRPr="00BA5857" w:rsidRDefault="00BA5857" w:rsidP="00BA58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857">
              <w:rPr>
                <w:rFonts w:ascii="宋体" w:eastAsia="宋体" w:hAnsi="宋体" w:hint="eastAsia"/>
                <w:sz w:val="28"/>
                <w:szCs w:val="28"/>
              </w:rPr>
              <w:t>孙红敏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857" w:rsidRPr="00BA5857" w:rsidRDefault="00BA5857" w:rsidP="00BA5857">
            <w:pPr>
              <w:rPr>
                <w:rFonts w:ascii="宋体" w:eastAsia="宋体" w:hAnsi="宋体"/>
                <w:sz w:val="28"/>
                <w:szCs w:val="28"/>
              </w:rPr>
            </w:pPr>
            <w:r w:rsidRPr="00BA5857">
              <w:rPr>
                <w:rFonts w:ascii="宋体" w:eastAsia="宋体" w:hAnsi="宋体" w:hint="eastAsia"/>
                <w:sz w:val="28"/>
                <w:szCs w:val="28"/>
              </w:rPr>
              <w:t>中国团体人身保险对社会保障体系的补充效应研究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857" w:rsidRP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A5857">
              <w:rPr>
                <w:rFonts w:ascii="宋体" w:eastAsia="宋体" w:hAnsi="宋体"/>
                <w:sz w:val="30"/>
                <w:szCs w:val="30"/>
              </w:rPr>
              <w:t>袁辉</w:t>
            </w: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ind w:firstLineChars="50" w:firstLine="150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BA5857" w:rsidTr="00B32F9D">
        <w:trPr>
          <w:trHeight w:val="154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5857" w:rsidRPr="00BA5857" w:rsidRDefault="00BA5857" w:rsidP="00BA58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A5857">
              <w:rPr>
                <w:rFonts w:ascii="宋体" w:eastAsia="宋体" w:hAnsi="宋体" w:hint="eastAsia"/>
                <w:sz w:val="28"/>
                <w:szCs w:val="28"/>
              </w:rPr>
              <w:t>黄星刚</w:t>
            </w:r>
            <w:proofErr w:type="gram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857" w:rsidRPr="00BA5857" w:rsidRDefault="00BA5857" w:rsidP="00BA5857">
            <w:pPr>
              <w:rPr>
                <w:rFonts w:ascii="宋体" w:eastAsia="宋体" w:hAnsi="宋体"/>
                <w:sz w:val="28"/>
                <w:szCs w:val="28"/>
              </w:rPr>
            </w:pPr>
            <w:r w:rsidRPr="00BA5857">
              <w:rPr>
                <w:rFonts w:ascii="宋体" w:eastAsia="宋体" w:hAnsi="宋体" w:hint="eastAsia"/>
                <w:sz w:val="28"/>
                <w:szCs w:val="28"/>
              </w:rPr>
              <w:t>银行保险交叉持股背景下寿险公司的风险研究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857" w:rsidRP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A5857">
              <w:rPr>
                <w:rFonts w:ascii="宋体" w:eastAsia="宋体" w:hAnsi="宋体"/>
                <w:sz w:val="30"/>
                <w:szCs w:val="30"/>
              </w:rPr>
              <w:t>刘冬姣</w:t>
            </w: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ind w:firstLineChars="50" w:firstLine="105"/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857" w:rsidRDefault="00BA5857" w:rsidP="00BA58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8507D2" w:rsidRDefault="008507D2" w:rsidP="00BA5857">
      <w:pPr>
        <w:spacing w:before="187" w:line="460" w:lineRule="exact"/>
      </w:pPr>
    </w:p>
    <w:sectPr w:rsidR="008507D2">
      <w:headerReference w:type="default" r:id="rId9"/>
      <w:footerReference w:type="default" r:id="rId10"/>
      <w:pgSz w:w="16838" w:h="11906"/>
      <w:pgMar w:top="1246" w:right="1440" w:bottom="12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AC" w:rsidRDefault="007726AC">
      <w:r>
        <w:separator/>
      </w:r>
    </w:p>
  </w:endnote>
  <w:endnote w:type="continuationSeparator" w:id="0">
    <w:p w:rsidR="007726AC" w:rsidRDefault="007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D2" w:rsidRDefault="008507D2"/>
  <w:p w:rsidR="008507D2" w:rsidRDefault="00A50F46">
    <w:pPr>
      <w:jc w:val="left"/>
      <w:rPr>
        <w:rFonts w:ascii="宋体" w:eastAsia="宋体" w:hAnsi="宋体"/>
        <w:sz w:val="18"/>
        <w:szCs w:val="18"/>
      </w:rPr>
    </w:pPr>
    <w:r>
      <w:fldChar w:fldCharType="begin"/>
    </w:r>
    <w:r>
      <w:rPr>
        <w:rFonts w:ascii="Times New Roman" w:eastAsia="Times New Roman" w:hAnsi="Times New Roman"/>
        <w:sz w:val="18"/>
        <w:szCs w:val="18"/>
      </w:rPr>
      <w:instrText xml:space="preserve">PAGE  </w:instrText>
    </w:r>
    <w:r>
      <w:fldChar w:fldCharType="separate"/>
    </w:r>
    <w:r w:rsidR="00AE40EF">
      <w:rPr>
        <w:rFonts w:ascii="Times New Roman" w:eastAsia="Times New Roman" w:hAnsi="Times New Roman"/>
        <w:noProof/>
        <w:sz w:val="18"/>
        <w:szCs w:val="18"/>
      </w:rPr>
      <w:t>1</w:t>
    </w:r>
    <w:r>
      <w:fldChar w:fldCharType="end"/>
    </w:r>
  </w:p>
  <w:p w:rsidR="008507D2" w:rsidRDefault="008507D2">
    <w:pPr>
      <w:jc w:val="left"/>
      <w:rPr>
        <w:rFonts w:ascii="宋体" w:eastAsia="宋体" w:hAnsi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AC" w:rsidRDefault="007726AC">
      <w:r>
        <w:separator/>
      </w:r>
    </w:p>
  </w:footnote>
  <w:footnote w:type="continuationSeparator" w:id="0">
    <w:p w:rsidR="007726AC" w:rsidRDefault="0077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D2" w:rsidRDefault="008507D2"/>
  <w:p w:rsidR="008507D2" w:rsidRDefault="008507D2">
    <w:pPr>
      <w:jc w:val="center"/>
      <w:rPr>
        <w:rFonts w:ascii="宋体" w:eastAsia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71282"/>
    <w:rsid w:val="00684D9C"/>
    <w:rsid w:val="007726AC"/>
    <w:rsid w:val="008507D2"/>
    <w:rsid w:val="00985251"/>
    <w:rsid w:val="00A50F46"/>
    <w:rsid w:val="00A60633"/>
    <w:rsid w:val="00AE40EF"/>
    <w:rsid w:val="00BA0C1A"/>
    <w:rsid w:val="00BA5857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1233A0-0849-4C07-B81F-49161B7B821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12</cp:revision>
  <dcterms:created xsi:type="dcterms:W3CDTF">2017-01-10T09:10:00Z</dcterms:created>
  <dcterms:modified xsi:type="dcterms:W3CDTF">2019-07-03T06:55:00Z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